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highlight w:val="white"/>
          <w:rtl w:val="0"/>
        </w:rPr>
        <w:t xml:space="preserve">Nakayoshi Gakko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  <w:highlight w:val="whit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highlight w:val="white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1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Grade:</w:t>
        <w:tab/>
        <w:t xml:space="preserve">Taiko – Ryu and Tsuru</w:t>
      </w:r>
    </w:p>
    <w:p w:rsidR="00000000" w:rsidDel="00000000" w:rsidP="00000000" w:rsidRDefault="00000000" w:rsidRPr="00000000" w14:paraId="0000000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190624</wp:posOffset>
                </wp:positionV>
                <wp:extent cx="1609725" cy="804863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45900" y="343710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Pick up Bu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ndle of Dowels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190624</wp:posOffset>
                </wp:positionV>
                <wp:extent cx="1609725" cy="804863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8048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Project:</w:t>
        <w:tab/>
        <w:t xml:space="preserve">Large Bachi (Taiko Drumsticks)</w:t>
      </w:r>
    </w:p>
    <w:p w:rsidR="00000000" w:rsidDel="00000000" w:rsidP="00000000" w:rsidRDefault="00000000" w:rsidRPr="00000000" w14:paraId="00000007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Material:</w:t>
        <w:tab/>
        <w:t xml:space="preserve">7/8" x 48" Dowels </w:t>
        <w:br w:type="textWrapping"/>
        <w:t xml:space="preserve">(Each dowel will yield 3 sticks)</w:t>
      </w:r>
    </w:p>
    <w:p w:rsidR="00000000" w:rsidDel="00000000" w:rsidP="00000000" w:rsidRDefault="00000000" w:rsidRPr="00000000" w14:paraId="0000000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Qty. Needed:</w:t>
        <w:tab/>
        <w:t xml:space="preserve">36 Pair (72 Total) 7/8" x 16" Sticks</w:t>
      </w:r>
    </w:p>
    <w:p w:rsidR="00000000" w:rsidDel="00000000" w:rsidP="00000000" w:rsidRDefault="00000000" w:rsidRPr="00000000" w14:paraId="0000000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Instructions:</w:t>
        <w:tab/>
        <w:t xml:space="preserve">Please cut each 7/8" dowels into (3) 16-inch lengths.  (Students will sand the ends themselves.)</w:t>
      </w:r>
    </w:p>
    <w:p w:rsidR="00000000" w:rsidDel="00000000" w:rsidP="00000000" w:rsidRDefault="00000000" w:rsidRPr="00000000" w14:paraId="0000000D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Due Date:</w:t>
        <w:tab/>
        <w:t xml:space="preserve">Bring completed project with you to the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Maintenance I Day prior to the start of session.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return sample and any unused supplies.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Thank you in advance for your help!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